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E2" w:rsidRPr="00654C33" w:rsidRDefault="00BB3EE2" w:rsidP="00BB3EE2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BB3EE2" w:rsidRDefault="00BB3EE2" w:rsidP="00BB3EE2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с. Баните, общ. Баните, </w:t>
      </w:r>
      <w:proofErr w:type="spellStart"/>
      <w:r w:rsidRPr="00911A99">
        <w:rPr>
          <w:rFonts w:cs="Times New Roman"/>
          <w:b/>
          <w:szCs w:val="24"/>
        </w:rPr>
        <w:t>обл</w:t>
      </w:r>
      <w:proofErr w:type="spellEnd"/>
      <w:r w:rsidRPr="00911A99">
        <w:rPr>
          <w:rFonts w:cs="Times New Roman"/>
          <w:b/>
          <w:szCs w:val="24"/>
        </w:rPr>
        <w:t>. Смолян, ул. „Стефан Стамболов” №3;</w:t>
      </w:r>
    </w:p>
    <w:p w:rsidR="00BB3EE2" w:rsidRPr="00911A99" w:rsidRDefault="00BB3EE2" w:rsidP="00BB3EE2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5440F8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</w:p>
    <w:p w:rsidR="003B33FB" w:rsidRPr="005440F8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5440F8" w:rsidRDefault="003B33FB" w:rsidP="003B33FB">
      <w:pP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ПРОТОКОЛ № </w:t>
      </w:r>
      <w:r w:rsidR="00244E88">
        <w:rPr>
          <w:rFonts w:cs="Times New Roman"/>
          <w:b/>
          <w:szCs w:val="24"/>
        </w:rPr>
        <w:t>41</w:t>
      </w:r>
    </w:p>
    <w:p w:rsidR="003B33FB" w:rsidRPr="005440F8" w:rsidRDefault="003B33FB" w:rsidP="003B33FB">
      <w:pP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Баните, </w:t>
      </w:r>
      <w:r w:rsidR="00244E88">
        <w:rPr>
          <w:rFonts w:cs="Times New Roman"/>
          <w:b/>
          <w:szCs w:val="24"/>
        </w:rPr>
        <w:t>06</w:t>
      </w:r>
      <w:r w:rsidR="00BB3EE2">
        <w:rPr>
          <w:rFonts w:cs="Times New Roman"/>
          <w:b/>
          <w:szCs w:val="24"/>
        </w:rPr>
        <w:t>.03</w:t>
      </w:r>
      <w:r w:rsidR="005440F8" w:rsidRPr="005440F8">
        <w:rPr>
          <w:rFonts w:cs="Times New Roman"/>
          <w:b/>
          <w:szCs w:val="24"/>
        </w:rPr>
        <w:t>.2021</w:t>
      </w:r>
      <w:r w:rsidRPr="005440F8">
        <w:rPr>
          <w:rFonts w:cs="Times New Roman"/>
          <w:b/>
          <w:szCs w:val="24"/>
        </w:rPr>
        <w:t xml:space="preserve"> година </w:t>
      </w:r>
    </w:p>
    <w:p w:rsidR="003B33FB" w:rsidRPr="005440F8" w:rsidRDefault="003B33FB" w:rsidP="003B33FB">
      <w:pPr>
        <w:jc w:val="center"/>
        <w:rPr>
          <w:rFonts w:cs="Times New Roman"/>
          <w:szCs w:val="24"/>
        </w:rPr>
      </w:pP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Днес,</w:t>
      </w:r>
      <w:r w:rsidR="00C95136" w:rsidRPr="005440F8">
        <w:rPr>
          <w:rFonts w:cs="Times New Roman"/>
          <w:szCs w:val="24"/>
        </w:rPr>
        <w:t xml:space="preserve"> </w:t>
      </w:r>
      <w:r w:rsidR="00244E88">
        <w:rPr>
          <w:rFonts w:cs="Times New Roman"/>
          <w:szCs w:val="24"/>
        </w:rPr>
        <w:t>06</w:t>
      </w:r>
      <w:r w:rsidR="00BB3EE2">
        <w:rPr>
          <w:rFonts w:cs="Times New Roman"/>
          <w:szCs w:val="24"/>
        </w:rPr>
        <w:t>.03</w:t>
      </w:r>
      <w:r w:rsidR="005440F8" w:rsidRPr="005440F8">
        <w:rPr>
          <w:rFonts w:cs="Times New Roman"/>
          <w:szCs w:val="24"/>
        </w:rPr>
        <w:t>.2021</w:t>
      </w:r>
      <w:r w:rsidR="002B7D56">
        <w:rPr>
          <w:rFonts w:cs="Times New Roman"/>
          <w:szCs w:val="24"/>
        </w:rPr>
        <w:t xml:space="preserve"> </w:t>
      </w:r>
      <w:r w:rsidRPr="005440F8">
        <w:rPr>
          <w:rFonts w:cs="Times New Roman"/>
          <w:szCs w:val="24"/>
        </w:rPr>
        <w:t xml:space="preserve">г. от </w:t>
      </w:r>
      <w:r w:rsidR="002B7D56" w:rsidRPr="00284703">
        <w:rPr>
          <w:rFonts w:cs="Times New Roman"/>
          <w:szCs w:val="24"/>
        </w:rPr>
        <w:t>13</w:t>
      </w:r>
      <w:r w:rsidRPr="00284703">
        <w:rPr>
          <w:rFonts w:cs="Times New Roman"/>
          <w:szCs w:val="24"/>
        </w:rPr>
        <w:t>:</w:t>
      </w:r>
      <w:r w:rsidR="002B7D56" w:rsidRPr="00284703">
        <w:rPr>
          <w:rFonts w:cs="Times New Roman"/>
          <w:szCs w:val="24"/>
        </w:rPr>
        <w:t>0</w:t>
      </w:r>
      <w:r w:rsidRPr="00284703">
        <w:rPr>
          <w:rFonts w:cs="Times New Roman"/>
          <w:szCs w:val="24"/>
        </w:rPr>
        <w:t>0 часа</w:t>
      </w:r>
      <w:r w:rsidRPr="005440F8">
        <w:rPr>
          <w:rFonts w:cs="Times New Roman"/>
          <w:szCs w:val="24"/>
        </w:rPr>
        <w:t xml:space="preserve">, на ул. „Стефан Стамболов” № 3, ет.4, </w:t>
      </w:r>
      <w:r w:rsidR="00BB3EE2">
        <w:rPr>
          <w:rFonts w:cs="Times New Roman"/>
          <w:szCs w:val="24"/>
        </w:rPr>
        <w:t xml:space="preserve">в </w:t>
      </w:r>
      <w:r w:rsidRPr="005440F8">
        <w:rPr>
          <w:rFonts w:cs="Times New Roman"/>
          <w:szCs w:val="24"/>
        </w:rPr>
        <w:t xml:space="preserve">заседателна зала </w:t>
      </w:r>
      <w:r w:rsidR="003276EB">
        <w:rPr>
          <w:rFonts w:cs="Times New Roman"/>
          <w:szCs w:val="24"/>
        </w:rPr>
        <w:t>се проведе заседание на ОИК-</w:t>
      </w:r>
      <w:r w:rsidRPr="005440F8">
        <w:rPr>
          <w:rFonts w:cs="Times New Roman"/>
          <w:szCs w:val="24"/>
        </w:rPr>
        <w:t>Баните.</w:t>
      </w:r>
    </w:p>
    <w:p w:rsidR="003B33FB" w:rsidRPr="00284703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Заседанието се откри от Председателя на ОИК</w:t>
      </w:r>
      <w:r w:rsidR="00AB35A6" w:rsidRPr="005440F8">
        <w:rPr>
          <w:rFonts w:cs="Times New Roman"/>
          <w:szCs w:val="24"/>
        </w:rPr>
        <w:t xml:space="preserve">-Баните </w:t>
      </w:r>
      <w:r w:rsidRPr="005440F8">
        <w:rPr>
          <w:rFonts w:cs="Times New Roman"/>
          <w:szCs w:val="24"/>
        </w:rPr>
        <w:t xml:space="preserve">г-н Митко Огнянов в </w:t>
      </w:r>
      <w:r w:rsidR="002B7D56" w:rsidRPr="00284703">
        <w:rPr>
          <w:rFonts w:cs="Times New Roman"/>
          <w:szCs w:val="24"/>
        </w:rPr>
        <w:t>13</w:t>
      </w:r>
      <w:r w:rsidRPr="00284703">
        <w:rPr>
          <w:rFonts w:cs="Times New Roman"/>
          <w:szCs w:val="24"/>
        </w:rPr>
        <w:t>:</w:t>
      </w:r>
      <w:r w:rsidR="002B7D56" w:rsidRPr="00284703">
        <w:rPr>
          <w:rFonts w:cs="Times New Roman"/>
          <w:szCs w:val="24"/>
        </w:rPr>
        <w:t>0</w:t>
      </w:r>
      <w:r w:rsidRPr="00284703">
        <w:rPr>
          <w:rFonts w:cs="Times New Roman"/>
          <w:szCs w:val="24"/>
        </w:rPr>
        <w:t xml:space="preserve">0 часа. 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 xml:space="preserve">На заседанието присъстват </w:t>
      </w:r>
      <w:r w:rsidR="0036639A" w:rsidRPr="00284703">
        <w:rPr>
          <w:rFonts w:cs="Times New Roman"/>
          <w:szCs w:val="24"/>
        </w:rPr>
        <w:t>1</w:t>
      </w:r>
      <w:r w:rsidR="008767B1" w:rsidRPr="00284703">
        <w:rPr>
          <w:rFonts w:cs="Times New Roman"/>
          <w:szCs w:val="24"/>
        </w:rPr>
        <w:t>0</w:t>
      </w:r>
      <w:r w:rsidRPr="005440F8">
        <w:rPr>
          <w:rFonts w:cs="Times New Roman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Пристъпи се към докладване на дневния ред: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3C49BB" w:rsidRDefault="00244E88" w:rsidP="003C49BB">
      <w:pPr>
        <w:pStyle w:val="a3"/>
        <w:numPr>
          <w:ilvl w:val="0"/>
          <w:numId w:val="18"/>
        </w:numPr>
        <w:spacing w:line="240" w:lineRule="auto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4E88">
        <w:rPr>
          <w:rFonts w:ascii="Times New Roman" w:eastAsia="Times New Roman" w:hAnsi="Times New Roman" w:cs="Times New Roman"/>
          <w:sz w:val="24"/>
          <w:szCs w:val="24"/>
        </w:rPr>
        <w:t>Промяна в съставите на СИК/ПСИК за произвеждане на втори тур на частични местни избори в община Баните на 07.03.2021 година</w:t>
      </w:r>
      <w:r w:rsidR="00AB760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C49BB" w:rsidRPr="003C49BB" w:rsidRDefault="003C49BB" w:rsidP="00C72471">
      <w:pPr>
        <w:pStyle w:val="a3"/>
        <w:numPr>
          <w:ilvl w:val="0"/>
          <w:numId w:val="18"/>
        </w:numPr>
        <w:spacing w:line="240" w:lineRule="auto"/>
        <w:ind w:left="993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49B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и представители на партии за произвеждане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втори тур на 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>частични местни избори за</w:t>
      </w:r>
      <w:r w:rsidRPr="003C49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>кмет на община Баните</w:t>
      </w:r>
      <w:r w:rsidRPr="003C49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07.03.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>2021 година</w:t>
      </w:r>
      <w:r w:rsidR="0087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7B1" w:rsidRPr="008767B1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на заместващи застъпници  за произвеждане на частични местни избори за кмет на община </w:t>
      </w:r>
      <w:r w:rsidR="00C37434">
        <w:rPr>
          <w:rFonts w:ascii="Times New Roman" w:eastAsia="Times New Roman" w:hAnsi="Times New Roman" w:cs="Times New Roman"/>
          <w:sz w:val="24"/>
          <w:szCs w:val="24"/>
        </w:rPr>
        <w:t>Баните</w:t>
      </w:r>
      <w:r w:rsidR="008767B1" w:rsidRPr="008767B1">
        <w:rPr>
          <w:rFonts w:ascii="Times New Roman" w:eastAsia="Times New Roman" w:hAnsi="Times New Roman" w:cs="Times New Roman"/>
          <w:sz w:val="24"/>
          <w:szCs w:val="24"/>
        </w:rPr>
        <w:t xml:space="preserve"> на 07.03.2021 година</w:t>
      </w:r>
      <w:r w:rsidRPr="003C4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76EB" w:rsidRPr="00AB7601" w:rsidRDefault="003276EB" w:rsidP="003276EB">
      <w:pPr>
        <w:pStyle w:val="a3"/>
        <w:spacing w:line="240" w:lineRule="auto"/>
        <w:ind w:left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B33FB" w:rsidRPr="005440F8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F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5440F8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BB3EE2" w:rsidRDefault="00BB3EE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5440F8" w:rsidRDefault="00244E8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5440F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3B33FB" w:rsidRPr="005440F8" w:rsidRDefault="002B7D56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Пенчо Ил</w:t>
            </w:r>
            <w:r w:rsidR="003D4ADC" w:rsidRPr="005440F8">
              <w:rPr>
                <w:rFonts w:cs="Times New Roman"/>
                <w:szCs w:val="24"/>
              </w:rPr>
              <w:t>и</w:t>
            </w:r>
            <w:r w:rsidRPr="005440F8">
              <w:rPr>
                <w:rFonts w:cs="Times New Roman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5440F8" w:rsidRDefault="002B7D56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5440F8" w:rsidRDefault="0036639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5440F8" w:rsidRDefault="0036639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5440F8" w:rsidRDefault="00BB3EE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440F8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5440F8" w:rsidRDefault="0036639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3B33FB" w:rsidRPr="005440F8" w:rsidRDefault="003B33FB" w:rsidP="003B33FB">
      <w:pPr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 xml:space="preserve">Дневният ред се прие от ОИК-Баните с мнозинство от </w:t>
      </w:r>
      <w:r w:rsidR="00244E88" w:rsidRPr="00284703">
        <w:rPr>
          <w:rFonts w:cs="Times New Roman"/>
          <w:szCs w:val="24"/>
        </w:rPr>
        <w:t>1</w:t>
      </w:r>
      <w:r w:rsidR="008767B1" w:rsidRPr="00284703">
        <w:rPr>
          <w:rFonts w:cs="Times New Roman"/>
          <w:szCs w:val="24"/>
        </w:rPr>
        <w:t>0</w:t>
      </w:r>
      <w:r w:rsidRPr="005440F8">
        <w:rPr>
          <w:rFonts w:cs="Times New Roman"/>
          <w:szCs w:val="24"/>
        </w:rPr>
        <w:t xml:space="preserve"> гласа “ЗА”.</w:t>
      </w:r>
    </w:p>
    <w:p w:rsidR="008B58A1" w:rsidRDefault="005440F8" w:rsidP="00BB3EE2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По първа точка от дневния ред, </w:t>
      </w:r>
      <w:r w:rsidR="00567C99">
        <w:rPr>
          <w:rFonts w:eastAsia="Times New Roman" w:cs="Times New Roman"/>
          <w:color w:val="333333"/>
          <w:szCs w:val="24"/>
          <w:lang w:eastAsia="bg-BG"/>
        </w:rPr>
        <w:t xml:space="preserve">господин Огнянов, председател на ОИК-Баните, </w:t>
      </w:r>
      <w:r w:rsidR="008B58A1">
        <w:rPr>
          <w:rFonts w:eastAsia="Times New Roman" w:cs="Times New Roman"/>
          <w:color w:val="333333"/>
          <w:szCs w:val="24"/>
          <w:lang w:eastAsia="bg-BG"/>
        </w:rPr>
        <w:t xml:space="preserve">запозна състава на ОИК-Баните с писмо на </w:t>
      </w:r>
      <w:r w:rsidR="00244E88">
        <w:rPr>
          <w:rFonts w:eastAsia="Times New Roman" w:cs="Times New Roman"/>
          <w:color w:val="333333"/>
          <w:szCs w:val="24"/>
          <w:lang w:eastAsia="bg-BG"/>
        </w:rPr>
        <w:t xml:space="preserve">ВрИД кмета на община Баните </w:t>
      </w:r>
      <w:r w:rsidR="008B58A1" w:rsidRPr="008B58A1">
        <w:rPr>
          <w:rFonts w:eastAsia="Times New Roman" w:cs="Times New Roman"/>
          <w:color w:val="333333"/>
          <w:szCs w:val="24"/>
          <w:lang w:eastAsia="bg-BG"/>
        </w:rPr>
        <w:t xml:space="preserve">с изх.№ </w:t>
      </w:r>
      <w:r w:rsidR="00244E88">
        <w:rPr>
          <w:rFonts w:eastAsia="Times New Roman" w:cs="Times New Roman"/>
          <w:color w:val="333333"/>
          <w:szCs w:val="24"/>
          <w:lang w:eastAsia="bg-BG"/>
        </w:rPr>
        <w:t>Д-1564 от 05.03.2021 година за постъпило предложение от Раиф Хайриев Караджов – Упълномощен представител на ПП „Движение за права и свободи“</w:t>
      </w:r>
      <w:r w:rsidR="008B58A1">
        <w:rPr>
          <w:rFonts w:eastAsia="Times New Roman" w:cs="Times New Roman"/>
          <w:color w:val="333333"/>
          <w:szCs w:val="24"/>
          <w:lang w:eastAsia="bg-BG"/>
        </w:rPr>
        <w:t xml:space="preserve">, с което се </w:t>
      </w:r>
      <w:r w:rsidR="00244E88">
        <w:rPr>
          <w:rFonts w:eastAsia="Times New Roman" w:cs="Times New Roman"/>
          <w:color w:val="333333"/>
          <w:szCs w:val="24"/>
          <w:lang w:eastAsia="bg-BG"/>
        </w:rPr>
        <w:t>предлага промяна в състава на СИК 210200010 за провеждане на втори тур на частични местни избори за кмет на община Баните на 07.03.2021 година, както следва:</w:t>
      </w:r>
    </w:p>
    <w:p w:rsidR="00244E88" w:rsidRDefault="00244E88" w:rsidP="00BB3EE2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Прекратяване на пълномощието на </w:t>
      </w:r>
      <w:r w:rsidR="006B6A42">
        <w:rPr>
          <w:rFonts w:eastAsia="Times New Roman" w:cs="Times New Roman"/>
          <w:color w:val="333333"/>
          <w:szCs w:val="24"/>
          <w:lang w:eastAsia="bg-BG"/>
        </w:rPr>
        <w:t>Бекир Хюсеин Али – заместник-председател на СИК 210200010</w:t>
      </w:r>
    </w:p>
    <w:p w:rsidR="006B6A42" w:rsidRDefault="006B6A42" w:rsidP="006B6A42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Назначава Росен Карамфилов Суров – заместник-председател на СИК 210200010</w:t>
      </w:r>
    </w:p>
    <w:p w:rsidR="009168C3" w:rsidRDefault="009168C3" w:rsidP="008B58A1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Не настъпиха предложения за корекции или промяна.</w:t>
      </w:r>
    </w:p>
    <w:p w:rsidR="006B6A42" w:rsidRPr="006B6A42" w:rsidRDefault="006B6A42" w:rsidP="006B6A4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6B6A42">
        <w:rPr>
          <w:rFonts w:eastAsia="Times New Roman" w:cs="Times New Roman"/>
          <w:szCs w:val="24"/>
          <w:lang w:eastAsia="bg-BG"/>
        </w:rPr>
        <w:t>На основание чл.87, ал.1, т.</w:t>
      </w:r>
      <w:r w:rsidRPr="006B6A42">
        <w:rPr>
          <w:rFonts w:eastAsia="Times New Roman" w:cs="Times New Roman"/>
          <w:szCs w:val="24"/>
          <w:lang w:val="en-US" w:eastAsia="bg-BG"/>
        </w:rPr>
        <w:t xml:space="preserve">6 </w:t>
      </w:r>
      <w:r w:rsidRPr="006B6A42">
        <w:rPr>
          <w:rFonts w:eastAsia="Times New Roman" w:cs="Times New Roman"/>
          <w:szCs w:val="24"/>
          <w:lang w:eastAsia="bg-BG"/>
        </w:rPr>
        <w:t>и във връзка с чл.51.ал.2 от ИК и предложения на кмета на община Баните в писм</w:t>
      </w:r>
      <w:r w:rsidRPr="008767B1">
        <w:rPr>
          <w:rFonts w:eastAsia="Times New Roman" w:cs="Times New Roman"/>
          <w:szCs w:val="24"/>
          <w:lang w:eastAsia="bg-BG"/>
        </w:rPr>
        <w:t>о</w:t>
      </w:r>
      <w:r w:rsidRPr="006B6A42">
        <w:rPr>
          <w:rFonts w:eastAsia="Times New Roman" w:cs="Times New Roman"/>
          <w:szCs w:val="24"/>
          <w:lang w:eastAsia="bg-BG"/>
        </w:rPr>
        <w:t xml:space="preserve"> с изх.№ Д-</w:t>
      </w:r>
      <w:r w:rsidRPr="008767B1">
        <w:rPr>
          <w:rFonts w:eastAsia="Times New Roman" w:cs="Times New Roman"/>
          <w:szCs w:val="24"/>
          <w:lang w:eastAsia="bg-BG"/>
        </w:rPr>
        <w:t>1564/ 05.03.2021 година</w:t>
      </w:r>
      <w:r w:rsidRPr="006B6A42">
        <w:rPr>
          <w:rFonts w:eastAsia="Times New Roman" w:cs="Times New Roman"/>
          <w:szCs w:val="24"/>
          <w:lang w:eastAsia="bg-BG"/>
        </w:rPr>
        <w:t>, съгласувано с упълномощените представители на Коалиция „БСП за България“, Коалиция „Обединени Патриоти“, ПП „ДПС“ и  ПП „ГЕРБ“ ОИК-Баните</w:t>
      </w:r>
    </w:p>
    <w:p w:rsidR="009168C3" w:rsidRPr="00B9339A" w:rsidRDefault="009168C3" w:rsidP="00B9339A">
      <w:pPr>
        <w:shd w:val="clear" w:color="auto" w:fill="FFFFFF"/>
        <w:spacing w:before="240" w:after="15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B9339A">
        <w:rPr>
          <w:rFonts w:eastAsia="Times New Roman" w:cs="Times New Roman"/>
          <w:b/>
          <w:color w:val="333333"/>
          <w:szCs w:val="24"/>
          <w:lang w:eastAsia="bg-BG"/>
        </w:rPr>
        <w:t>РЕШИ:</w:t>
      </w:r>
    </w:p>
    <w:p w:rsidR="006B6A42" w:rsidRPr="006B6A42" w:rsidRDefault="006B6A42" w:rsidP="006B6A4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993" w:hanging="285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6B6A42">
        <w:rPr>
          <w:rFonts w:eastAsia="Times New Roman" w:cs="Times New Roman"/>
          <w:szCs w:val="24"/>
          <w:lang w:eastAsia="bg-BG"/>
        </w:rPr>
        <w:t>Прекратява пълномощията на:</w:t>
      </w:r>
    </w:p>
    <w:p w:rsidR="006B6A42" w:rsidRPr="006B6A42" w:rsidRDefault="006B6A42" w:rsidP="006B6A4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6B6A42">
        <w:rPr>
          <w:rFonts w:eastAsia="Times New Roman" w:cs="Times New Roman"/>
          <w:szCs w:val="24"/>
          <w:lang w:eastAsia="bg-BG"/>
        </w:rPr>
        <w:t xml:space="preserve"> Бекир Хюсеин Али – заместник-председател в СИК 210200010</w:t>
      </w:r>
    </w:p>
    <w:p w:rsidR="006B6A42" w:rsidRPr="006B6A42" w:rsidRDefault="006B6A42" w:rsidP="006B6A42">
      <w:pPr>
        <w:widowControl w:val="0"/>
        <w:autoSpaceDE w:val="0"/>
        <w:autoSpaceDN w:val="0"/>
        <w:adjustRightInd w:val="0"/>
        <w:ind w:left="1068" w:firstLine="0"/>
        <w:contextualSpacing/>
        <w:jc w:val="left"/>
        <w:rPr>
          <w:rFonts w:eastAsia="Times New Roman" w:cs="Times New Roman"/>
          <w:szCs w:val="24"/>
          <w:lang w:eastAsia="bg-BG"/>
        </w:rPr>
      </w:pPr>
    </w:p>
    <w:p w:rsidR="006B6A42" w:rsidRPr="006B6A42" w:rsidRDefault="006B6A42" w:rsidP="006B6A4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6B6A42">
        <w:rPr>
          <w:rFonts w:eastAsia="Times New Roman" w:cs="Times New Roman"/>
          <w:szCs w:val="24"/>
          <w:lang w:eastAsia="bg-BG"/>
        </w:rPr>
        <w:t>Назначава:</w:t>
      </w:r>
    </w:p>
    <w:p w:rsidR="006B6A42" w:rsidRPr="006B6A42" w:rsidRDefault="006B6A42" w:rsidP="007D2A70">
      <w:pPr>
        <w:widowControl w:val="0"/>
        <w:numPr>
          <w:ilvl w:val="1"/>
          <w:numId w:val="22"/>
        </w:numPr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6B6A42">
        <w:rPr>
          <w:rFonts w:eastAsia="Times New Roman" w:cs="Times New Roman"/>
          <w:szCs w:val="24"/>
          <w:lang w:eastAsia="bg-BG"/>
        </w:rPr>
        <w:t xml:space="preserve"> Росен Карамфилов Суров – заместник-председател в СИК 210200010</w:t>
      </w:r>
    </w:p>
    <w:p w:rsidR="007D2A70" w:rsidRDefault="007D2A70" w:rsidP="007D2A70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B9339A" w:rsidRDefault="00893B00" w:rsidP="007D2A70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Решението бе взето със</w:t>
      </w:r>
      <w:r w:rsidR="00B9339A">
        <w:rPr>
          <w:rFonts w:eastAsia="Times New Roman" w:cs="Times New Roman"/>
          <w:color w:val="333333"/>
          <w:szCs w:val="24"/>
          <w:lang w:eastAsia="bg-BG"/>
        </w:rPr>
        <w:t xml:space="preserve">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B9339A" w:rsidRPr="00E45F6C" w:rsidTr="00DA2153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8767B1" w:rsidRPr="00BB3EE2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77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8767B1" w:rsidRPr="00E45F6C" w:rsidTr="00DA2153">
        <w:trPr>
          <w:trHeight w:val="477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8767B1" w:rsidRPr="00E45F6C" w:rsidTr="00DA2153">
        <w:trPr>
          <w:trHeight w:val="464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DA2153">
        <w:trPr>
          <w:trHeight w:val="477"/>
        </w:trPr>
        <w:tc>
          <w:tcPr>
            <w:tcW w:w="4891" w:type="dxa"/>
          </w:tcPr>
          <w:p w:rsidR="008767B1" w:rsidRPr="00E45F6C" w:rsidRDefault="008767B1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B9339A" w:rsidRDefault="00B9339A" w:rsidP="00B9339A">
      <w:pPr>
        <w:spacing w:after="20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</w:t>
      </w:r>
      <w:r w:rsidRPr="003F5287">
        <w:rPr>
          <w:rFonts w:cs="Times New Roman"/>
          <w:szCs w:val="24"/>
        </w:rPr>
        <w:t xml:space="preserve"> се прие от ОИК-Баните с мнозинство от </w:t>
      </w:r>
      <w:r w:rsidR="008767B1">
        <w:rPr>
          <w:rFonts w:cs="Times New Roman"/>
          <w:szCs w:val="24"/>
        </w:rPr>
        <w:t>1</w:t>
      </w:r>
      <w:r w:rsidR="00284703">
        <w:rPr>
          <w:rFonts w:cs="Times New Roman"/>
          <w:szCs w:val="24"/>
          <w:lang w:val="en-US"/>
        </w:rPr>
        <w:t>0</w:t>
      </w:r>
      <w:r w:rsidRPr="003F5287">
        <w:rPr>
          <w:rFonts w:cs="Times New Roman"/>
          <w:szCs w:val="24"/>
        </w:rPr>
        <w:t xml:space="preserve"> гласа “ЗА”.</w:t>
      </w:r>
    </w:p>
    <w:p w:rsidR="00B9339A" w:rsidRDefault="00B9339A" w:rsidP="00B9339A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Взетото решение </w:t>
      </w:r>
      <w:r w:rsidRPr="00004F47">
        <w:rPr>
          <w:rFonts w:eastAsia="Times New Roman" w:cs="Times New Roman"/>
          <w:color w:val="333333"/>
          <w:szCs w:val="24"/>
          <w:lang w:eastAsia="bg-BG"/>
        </w:rPr>
        <w:t>№</w:t>
      </w:r>
      <w:r w:rsidR="006B6A42">
        <w:rPr>
          <w:rFonts w:eastAsia="Times New Roman" w:cs="Times New Roman"/>
          <w:color w:val="333333"/>
          <w:szCs w:val="24"/>
          <w:lang w:eastAsia="bg-BG"/>
        </w:rPr>
        <w:t>98</w:t>
      </w:r>
      <w:r w:rsidRPr="00004F47">
        <w:rPr>
          <w:rFonts w:eastAsia="Times New Roman" w:cs="Times New Roman"/>
          <w:color w:val="333333"/>
          <w:szCs w:val="24"/>
          <w:lang w:eastAsia="bg-BG"/>
        </w:rPr>
        <w:t>-</w:t>
      </w:r>
      <w:r>
        <w:rPr>
          <w:rFonts w:eastAsia="Times New Roman" w:cs="Times New Roman"/>
          <w:color w:val="333333"/>
          <w:szCs w:val="24"/>
          <w:lang w:eastAsia="bg-BG"/>
        </w:rPr>
        <w:t>Ч</w:t>
      </w:r>
      <w:r w:rsidRPr="00004F47">
        <w:rPr>
          <w:rFonts w:eastAsia="Times New Roman" w:cs="Times New Roman"/>
          <w:color w:val="333333"/>
          <w:szCs w:val="24"/>
          <w:lang w:eastAsia="bg-BG"/>
        </w:rPr>
        <w:t>МИ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/ </w:t>
      </w:r>
      <w:r w:rsidR="006B6A42">
        <w:rPr>
          <w:rFonts w:eastAsia="Times New Roman" w:cs="Times New Roman"/>
          <w:color w:val="333333"/>
          <w:szCs w:val="24"/>
          <w:lang w:eastAsia="bg-BG"/>
        </w:rPr>
        <w:t>06</w:t>
      </w:r>
      <w:r w:rsidR="00BB3EE2">
        <w:rPr>
          <w:rFonts w:eastAsia="Times New Roman" w:cs="Times New Roman"/>
          <w:color w:val="333333"/>
          <w:szCs w:val="24"/>
          <w:lang w:eastAsia="bg-BG"/>
        </w:rPr>
        <w:t>.03</w:t>
      </w:r>
      <w:r>
        <w:rPr>
          <w:rFonts w:eastAsia="Times New Roman" w:cs="Times New Roman"/>
          <w:color w:val="333333"/>
          <w:szCs w:val="24"/>
          <w:lang w:eastAsia="bg-BG"/>
        </w:rPr>
        <w:t>.2021 година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е неразделна част от този протокол.</w:t>
      </w:r>
    </w:p>
    <w:p w:rsidR="008767B1" w:rsidRDefault="008767B1" w:rsidP="001B1393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По </w:t>
      </w:r>
      <w:r>
        <w:rPr>
          <w:rFonts w:eastAsia="Times New Roman" w:cs="Times New Roman"/>
          <w:color w:val="333333"/>
          <w:szCs w:val="24"/>
          <w:lang w:eastAsia="bg-BG"/>
        </w:rPr>
        <w:t>втора точка от дневния ред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господин Огнянов, председател на ОИК-Баните, запозна състава на ОИК-Баните с постъпило заявление с вх.№ 2 от 06.03.2021 година  от преупълномощен представител на ПП „ГЕРБ“ Митко Якубовски, с което се предлага регистрация на застъпник за произвеждане на втори тур на частични местни избори за кмет на община Баните на 07.03.2021 година, както и за </w:t>
      </w:r>
      <w:r>
        <w:rPr>
          <w:rFonts w:eastAsia="Times New Roman" w:cs="Times New Roman"/>
          <w:szCs w:val="24"/>
          <w:lang w:eastAsia="bg-BG"/>
        </w:rPr>
        <w:t>р</w:t>
      </w:r>
      <w:r w:rsidRPr="008767B1">
        <w:rPr>
          <w:rFonts w:eastAsia="Times New Roman" w:cs="Times New Roman"/>
          <w:szCs w:val="24"/>
          <w:lang w:eastAsia="bg-BG"/>
        </w:rPr>
        <w:t>егистрира</w:t>
      </w:r>
      <w:r>
        <w:rPr>
          <w:rFonts w:eastAsia="Times New Roman" w:cs="Times New Roman"/>
          <w:szCs w:val="24"/>
          <w:lang w:eastAsia="bg-BG"/>
        </w:rPr>
        <w:t>не на</w:t>
      </w:r>
      <w:r w:rsidRPr="008767B1">
        <w:rPr>
          <w:rFonts w:eastAsia="Times New Roman" w:cs="Times New Roman"/>
          <w:szCs w:val="24"/>
          <w:lang w:eastAsia="bg-BG"/>
        </w:rPr>
        <w:t xml:space="preserve"> представител</w:t>
      </w:r>
      <w:r>
        <w:rPr>
          <w:rFonts w:eastAsia="Times New Roman" w:cs="Times New Roman"/>
          <w:szCs w:val="24"/>
          <w:lang w:eastAsia="bg-BG"/>
        </w:rPr>
        <w:t xml:space="preserve"> н</w:t>
      </w:r>
      <w:r w:rsidRPr="008767B1">
        <w:rPr>
          <w:rFonts w:eastAsia="Times New Roman" w:cs="Times New Roman"/>
          <w:szCs w:val="24"/>
          <w:lang w:eastAsia="bg-BG"/>
        </w:rPr>
        <w:t xml:space="preserve">а партия „ГЕРБ“ за провеждане на частични местни избори за кмет на община Баните на 07.03.2021 </w:t>
      </w:r>
      <w:r>
        <w:rPr>
          <w:rFonts w:eastAsia="Times New Roman" w:cs="Times New Roman"/>
          <w:szCs w:val="24"/>
          <w:lang w:eastAsia="bg-BG"/>
        </w:rPr>
        <w:t xml:space="preserve">година, както и </w:t>
      </w:r>
      <w:r>
        <w:rPr>
          <w:rFonts w:eastAsia="Times New Roman" w:cs="Times New Roman"/>
          <w:color w:val="333333"/>
          <w:szCs w:val="24"/>
          <w:lang w:eastAsia="bg-BG"/>
        </w:rPr>
        <w:t>за р</w:t>
      </w:r>
      <w:r w:rsidRPr="008767B1">
        <w:rPr>
          <w:rFonts w:eastAsia="Times New Roman" w:cs="Times New Roman"/>
          <w:szCs w:val="24"/>
          <w:lang w:eastAsia="bg-BG"/>
        </w:rPr>
        <w:t>егистрира</w:t>
      </w:r>
      <w:r>
        <w:rPr>
          <w:rFonts w:eastAsia="Times New Roman" w:cs="Times New Roman"/>
          <w:szCs w:val="24"/>
          <w:lang w:eastAsia="bg-BG"/>
        </w:rPr>
        <w:t>не на</w:t>
      </w:r>
      <w:r w:rsidRPr="008767B1">
        <w:rPr>
          <w:rFonts w:eastAsia="Times New Roman" w:cs="Times New Roman"/>
          <w:szCs w:val="24"/>
          <w:lang w:eastAsia="bg-BG"/>
        </w:rPr>
        <w:t xml:space="preserve"> заместващ застъпник на ПП „ГЕРБ“ за провеждане на частични местни избор</w:t>
      </w:r>
      <w:bookmarkStart w:id="0" w:name="_GoBack"/>
      <w:bookmarkEnd w:id="0"/>
      <w:r w:rsidRPr="008767B1">
        <w:rPr>
          <w:rFonts w:eastAsia="Times New Roman" w:cs="Times New Roman"/>
          <w:szCs w:val="24"/>
          <w:lang w:eastAsia="bg-BG"/>
        </w:rPr>
        <w:t>и за кмет на община Баните на 07.03.2021 г</w:t>
      </w:r>
      <w:r>
        <w:rPr>
          <w:rFonts w:eastAsia="Times New Roman" w:cs="Times New Roman"/>
          <w:szCs w:val="24"/>
          <w:lang w:eastAsia="bg-BG"/>
        </w:rPr>
        <w:t>одина, както следва:</w:t>
      </w:r>
    </w:p>
    <w:p w:rsidR="008767B1" w:rsidRDefault="008767B1" w:rsidP="008767B1">
      <w:pPr>
        <w:numPr>
          <w:ilvl w:val="0"/>
          <w:numId w:val="23"/>
        </w:numPr>
        <w:spacing w:after="200" w:line="276" w:lineRule="auto"/>
        <w:contextualSpacing/>
        <w:rPr>
          <w:rFonts w:eastAsia="Times New Roman" w:cs="Times New Roman"/>
          <w:szCs w:val="24"/>
          <w:lang w:eastAsia="bg-BG"/>
        </w:rPr>
      </w:pPr>
      <w:r w:rsidRPr="008767B1">
        <w:rPr>
          <w:rFonts w:eastAsia="Times New Roman" w:cs="Times New Roman"/>
          <w:szCs w:val="24"/>
          <w:lang w:eastAsia="bg-BG"/>
        </w:rPr>
        <w:t>Регистрира</w:t>
      </w:r>
      <w:r>
        <w:rPr>
          <w:rFonts w:eastAsia="Times New Roman" w:cs="Times New Roman"/>
          <w:szCs w:val="24"/>
          <w:lang w:eastAsia="bg-BG"/>
        </w:rPr>
        <w:t>не на</w:t>
      </w:r>
      <w:r w:rsidRPr="008767B1">
        <w:rPr>
          <w:rFonts w:eastAsia="Times New Roman" w:cs="Times New Roman"/>
          <w:szCs w:val="24"/>
          <w:lang w:eastAsia="bg-BG"/>
        </w:rPr>
        <w:t xml:space="preserve"> застъпни</w:t>
      </w:r>
      <w:r>
        <w:rPr>
          <w:rFonts w:eastAsia="Times New Roman" w:cs="Times New Roman"/>
          <w:szCs w:val="24"/>
          <w:lang w:eastAsia="bg-BG"/>
        </w:rPr>
        <w:t>к</w:t>
      </w:r>
      <w:r w:rsidRPr="008767B1">
        <w:rPr>
          <w:rFonts w:eastAsia="Times New Roman" w:cs="Times New Roman"/>
          <w:szCs w:val="24"/>
          <w:lang w:eastAsia="bg-BG"/>
        </w:rPr>
        <w:t xml:space="preserve"> за провеждане на</w:t>
      </w:r>
      <w:r w:rsidR="00284703">
        <w:rPr>
          <w:rFonts w:eastAsia="Times New Roman" w:cs="Times New Roman"/>
          <w:szCs w:val="24"/>
          <w:lang w:val="en-US" w:eastAsia="bg-BG"/>
        </w:rPr>
        <w:t xml:space="preserve"> </w:t>
      </w:r>
      <w:r w:rsidR="00284703">
        <w:rPr>
          <w:rFonts w:eastAsia="Times New Roman" w:cs="Times New Roman"/>
          <w:szCs w:val="24"/>
          <w:lang w:eastAsia="bg-BG"/>
        </w:rPr>
        <w:t>втори тур на</w:t>
      </w:r>
      <w:r w:rsidRPr="008767B1">
        <w:rPr>
          <w:rFonts w:eastAsia="Times New Roman" w:cs="Times New Roman"/>
          <w:szCs w:val="24"/>
          <w:lang w:eastAsia="bg-BG"/>
        </w:rPr>
        <w:t xml:space="preserve"> частични местни избори за кмет н</w:t>
      </w:r>
      <w:r w:rsidR="007D2A70">
        <w:rPr>
          <w:rFonts w:eastAsia="Times New Roman" w:cs="Times New Roman"/>
          <w:szCs w:val="24"/>
          <w:lang w:eastAsia="bg-BG"/>
        </w:rPr>
        <w:t>а община Баните на 07.03.2021 година</w:t>
      </w:r>
      <w:r w:rsidRPr="008767B1">
        <w:rPr>
          <w:rFonts w:eastAsia="Times New Roman" w:cs="Times New Roman"/>
          <w:szCs w:val="24"/>
          <w:lang w:eastAsia="bg-BG"/>
        </w:rPr>
        <w:t xml:space="preserve"> за Павлин Миленов Белчев, кандидат за кмет на община Баните, издигнат от ПП „ГЕРБ“:</w:t>
      </w:r>
    </w:p>
    <w:p w:rsidR="007D2A70" w:rsidRPr="008767B1" w:rsidRDefault="007D2A70" w:rsidP="007D2A70">
      <w:pPr>
        <w:spacing w:after="200" w:line="276" w:lineRule="auto"/>
        <w:ind w:left="1068" w:firstLine="0"/>
        <w:contextualSpacing/>
        <w:rPr>
          <w:rFonts w:eastAsia="Times New Roman" w:cs="Times New Roman"/>
          <w:szCs w:val="24"/>
          <w:lang w:eastAsia="bg-BG"/>
        </w:rPr>
      </w:pPr>
    </w:p>
    <w:tbl>
      <w:tblPr>
        <w:tblStyle w:val="a6"/>
        <w:tblW w:w="2671" w:type="pct"/>
        <w:jc w:val="center"/>
        <w:tblLook w:val="04A0" w:firstRow="1" w:lastRow="0" w:firstColumn="1" w:lastColumn="0" w:noHBand="0" w:noVBand="1"/>
      </w:tblPr>
      <w:tblGrid>
        <w:gridCol w:w="546"/>
        <w:gridCol w:w="4567"/>
      </w:tblGrid>
      <w:tr w:rsidR="008767B1" w:rsidRPr="008767B1" w:rsidTr="005D6525">
        <w:trPr>
          <w:jc w:val="center"/>
        </w:trPr>
        <w:tc>
          <w:tcPr>
            <w:tcW w:w="534" w:type="pct"/>
            <w:shd w:val="clear" w:color="auto" w:fill="D9D9D9" w:themeFill="background1" w:themeFillShade="D9"/>
          </w:tcPr>
          <w:p w:rsidR="008767B1" w:rsidRPr="008767B1" w:rsidRDefault="008767B1" w:rsidP="008767B1">
            <w:pPr>
              <w:ind w:firstLine="0"/>
              <w:jc w:val="center"/>
              <w:rPr>
                <w:b/>
              </w:rPr>
            </w:pPr>
            <w:r w:rsidRPr="008767B1">
              <w:rPr>
                <w:b/>
              </w:rPr>
              <w:t>№</w:t>
            </w:r>
          </w:p>
        </w:tc>
        <w:tc>
          <w:tcPr>
            <w:tcW w:w="4466" w:type="pct"/>
            <w:shd w:val="clear" w:color="auto" w:fill="D9D9D9" w:themeFill="background1" w:themeFillShade="D9"/>
          </w:tcPr>
          <w:p w:rsidR="008767B1" w:rsidRPr="008767B1" w:rsidRDefault="008767B1" w:rsidP="008767B1">
            <w:pPr>
              <w:ind w:firstLine="0"/>
              <w:jc w:val="center"/>
              <w:rPr>
                <w:b/>
              </w:rPr>
            </w:pPr>
            <w:r w:rsidRPr="008767B1">
              <w:rPr>
                <w:b/>
              </w:rPr>
              <w:t>Име, презиме, фамилия</w:t>
            </w:r>
          </w:p>
        </w:tc>
      </w:tr>
      <w:tr w:rsidR="008767B1" w:rsidRPr="008767B1" w:rsidTr="005D6525">
        <w:trPr>
          <w:jc w:val="center"/>
        </w:trPr>
        <w:tc>
          <w:tcPr>
            <w:tcW w:w="534" w:type="pct"/>
          </w:tcPr>
          <w:p w:rsidR="008767B1" w:rsidRPr="008767B1" w:rsidRDefault="008767B1" w:rsidP="008767B1">
            <w:pPr>
              <w:ind w:firstLine="0"/>
            </w:pPr>
            <w:r w:rsidRPr="008767B1">
              <w:t>1</w:t>
            </w:r>
          </w:p>
        </w:tc>
        <w:tc>
          <w:tcPr>
            <w:tcW w:w="4466" w:type="pct"/>
          </w:tcPr>
          <w:p w:rsidR="008767B1" w:rsidRPr="008767B1" w:rsidRDefault="008767B1" w:rsidP="008767B1">
            <w:pPr>
              <w:ind w:firstLine="0"/>
              <w:jc w:val="left"/>
              <w:rPr>
                <w:color w:val="000000"/>
              </w:rPr>
            </w:pPr>
            <w:r w:rsidRPr="00D332D3">
              <w:rPr>
                <w:color w:val="000000"/>
                <w:sz w:val="24"/>
              </w:rPr>
              <w:t>РАДОЙ РАДОЕВ КАРАДЖОВ</w:t>
            </w:r>
          </w:p>
        </w:tc>
      </w:tr>
    </w:tbl>
    <w:p w:rsidR="008767B1" w:rsidRPr="008767B1" w:rsidRDefault="008767B1" w:rsidP="008767B1">
      <w:pPr>
        <w:widowControl w:val="0"/>
        <w:autoSpaceDE w:val="0"/>
        <w:autoSpaceDN w:val="0"/>
        <w:adjustRightInd w:val="0"/>
        <w:spacing w:after="200" w:line="276" w:lineRule="auto"/>
        <w:ind w:left="1068" w:firstLine="0"/>
        <w:contextualSpacing/>
        <w:rPr>
          <w:rFonts w:eastAsia="Times New Roman" w:cs="Times New Roman"/>
          <w:szCs w:val="24"/>
          <w:lang w:eastAsia="bg-BG"/>
        </w:rPr>
      </w:pPr>
    </w:p>
    <w:p w:rsidR="008767B1" w:rsidRDefault="008767B1" w:rsidP="008767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eastAsia="Times New Roman" w:cs="Times New Roman"/>
          <w:szCs w:val="24"/>
          <w:lang w:eastAsia="bg-BG"/>
        </w:rPr>
      </w:pPr>
      <w:r w:rsidRPr="008767B1">
        <w:rPr>
          <w:rFonts w:eastAsia="Times New Roman" w:cs="Times New Roman"/>
          <w:szCs w:val="24"/>
          <w:lang w:eastAsia="bg-BG"/>
        </w:rPr>
        <w:t>Регистрира</w:t>
      </w:r>
      <w:r>
        <w:rPr>
          <w:rFonts w:eastAsia="Times New Roman" w:cs="Times New Roman"/>
          <w:szCs w:val="24"/>
          <w:lang w:eastAsia="bg-BG"/>
        </w:rPr>
        <w:t>не на</w:t>
      </w:r>
      <w:r w:rsidRPr="008767B1">
        <w:rPr>
          <w:rFonts w:eastAsia="Times New Roman" w:cs="Times New Roman"/>
          <w:szCs w:val="24"/>
          <w:lang w:eastAsia="bg-BG"/>
        </w:rPr>
        <w:t xml:space="preserve"> представител на партия „ГЕРБ“ за провеждане на </w:t>
      </w:r>
      <w:r w:rsidR="00284703">
        <w:rPr>
          <w:rFonts w:eastAsia="Times New Roman" w:cs="Times New Roman"/>
          <w:szCs w:val="24"/>
          <w:lang w:eastAsia="bg-BG"/>
        </w:rPr>
        <w:t xml:space="preserve">втори тур на </w:t>
      </w:r>
      <w:r w:rsidRPr="008767B1">
        <w:rPr>
          <w:rFonts w:eastAsia="Times New Roman" w:cs="Times New Roman"/>
          <w:szCs w:val="24"/>
          <w:lang w:eastAsia="bg-BG"/>
        </w:rPr>
        <w:t>частични местни избори за кмет на община Баните на 07.03.2021 г., както следва:</w:t>
      </w:r>
    </w:p>
    <w:p w:rsidR="007D2A70" w:rsidRPr="008767B1" w:rsidRDefault="007D2A70" w:rsidP="007D2A70">
      <w:pPr>
        <w:widowControl w:val="0"/>
        <w:autoSpaceDE w:val="0"/>
        <w:autoSpaceDN w:val="0"/>
        <w:adjustRightInd w:val="0"/>
        <w:spacing w:after="200" w:line="276" w:lineRule="auto"/>
        <w:ind w:left="1068" w:firstLine="0"/>
        <w:contextualSpacing/>
        <w:rPr>
          <w:rFonts w:eastAsia="Times New Roman" w:cs="Times New Roman"/>
          <w:szCs w:val="24"/>
          <w:lang w:eastAsia="bg-BG"/>
        </w:rPr>
      </w:pPr>
    </w:p>
    <w:tbl>
      <w:tblPr>
        <w:tblStyle w:val="a6"/>
        <w:tblW w:w="2778" w:type="pct"/>
        <w:jc w:val="center"/>
        <w:tblInd w:w="976" w:type="dxa"/>
        <w:tblLook w:val="04A0" w:firstRow="1" w:lastRow="0" w:firstColumn="1" w:lastColumn="0" w:noHBand="0" w:noVBand="1"/>
      </w:tblPr>
      <w:tblGrid>
        <w:gridCol w:w="501"/>
        <w:gridCol w:w="4817"/>
      </w:tblGrid>
      <w:tr w:rsidR="008767B1" w:rsidRPr="008767B1" w:rsidTr="005D6525">
        <w:trPr>
          <w:jc w:val="center"/>
        </w:trPr>
        <w:tc>
          <w:tcPr>
            <w:tcW w:w="440" w:type="pct"/>
            <w:shd w:val="clear" w:color="auto" w:fill="D9D9D9" w:themeFill="background1" w:themeFillShade="D9"/>
          </w:tcPr>
          <w:p w:rsidR="008767B1" w:rsidRPr="008767B1" w:rsidRDefault="008767B1" w:rsidP="008767B1">
            <w:pPr>
              <w:ind w:left="63" w:firstLine="0"/>
              <w:jc w:val="left"/>
              <w:rPr>
                <w:b/>
              </w:rPr>
            </w:pPr>
            <w:r w:rsidRPr="008767B1">
              <w:rPr>
                <w:b/>
              </w:rPr>
              <w:t>№</w:t>
            </w:r>
          </w:p>
        </w:tc>
        <w:tc>
          <w:tcPr>
            <w:tcW w:w="4560" w:type="pct"/>
            <w:shd w:val="clear" w:color="auto" w:fill="D9D9D9" w:themeFill="background1" w:themeFillShade="D9"/>
          </w:tcPr>
          <w:p w:rsidR="008767B1" w:rsidRPr="008767B1" w:rsidRDefault="008767B1" w:rsidP="008767B1">
            <w:pPr>
              <w:ind w:firstLine="0"/>
              <w:jc w:val="center"/>
              <w:rPr>
                <w:b/>
              </w:rPr>
            </w:pPr>
            <w:r w:rsidRPr="008767B1">
              <w:rPr>
                <w:b/>
              </w:rPr>
              <w:t>Име, презиме, фамилия</w:t>
            </w:r>
          </w:p>
        </w:tc>
      </w:tr>
      <w:tr w:rsidR="008767B1" w:rsidRPr="008767B1" w:rsidTr="005D6525">
        <w:trPr>
          <w:jc w:val="center"/>
        </w:trPr>
        <w:tc>
          <w:tcPr>
            <w:tcW w:w="440" w:type="pct"/>
          </w:tcPr>
          <w:p w:rsidR="008767B1" w:rsidRPr="008767B1" w:rsidRDefault="008767B1" w:rsidP="008767B1">
            <w:pPr>
              <w:ind w:right="110" w:firstLine="0"/>
            </w:pPr>
            <w:r w:rsidRPr="008767B1">
              <w:t>1</w:t>
            </w:r>
          </w:p>
        </w:tc>
        <w:tc>
          <w:tcPr>
            <w:tcW w:w="4560" w:type="pct"/>
            <w:vAlign w:val="center"/>
          </w:tcPr>
          <w:p w:rsidR="008767B1" w:rsidRPr="008767B1" w:rsidRDefault="005C3D7F" w:rsidP="008767B1">
            <w:pPr>
              <w:ind w:firstLine="0"/>
              <w:rPr>
                <w:caps/>
              </w:rPr>
            </w:pPr>
            <w:r w:rsidRPr="00D332D3">
              <w:rPr>
                <w:caps/>
                <w:sz w:val="24"/>
              </w:rPr>
              <w:t>живко алексиев димитров</w:t>
            </w:r>
          </w:p>
        </w:tc>
      </w:tr>
    </w:tbl>
    <w:p w:rsidR="008767B1" w:rsidRPr="008767B1" w:rsidRDefault="008767B1" w:rsidP="008767B1">
      <w:pPr>
        <w:widowControl w:val="0"/>
        <w:autoSpaceDE w:val="0"/>
        <w:autoSpaceDN w:val="0"/>
        <w:adjustRightInd w:val="0"/>
        <w:spacing w:after="200" w:line="276" w:lineRule="auto"/>
        <w:ind w:left="1068" w:firstLine="0"/>
        <w:contextualSpacing/>
        <w:jc w:val="left"/>
        <w:rPr>
          <w:rFonts w:eastAsia="Times New Roman" w:cs="Times New Roman"/>
          <w:szCs w:val="24"/>
          <w:lang w:eastAsia="bg-BG"/>
        </w:rPr>
      </w:pPr>
    </w:p>
    <w:p w:rsidR="008767B1" w:rsidRDefault="008767B1" w:rsidP="0028470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eastAsia="Times New Roman" w:cs="Times New Roman"/>
          <w:szCs w:val="24"/>
          <w:lang w:eastAsia="bg-BG"/>
        </w:rPr>
      </w:pPr>
      <w:r w:rsidRPr="008767B1">
        <w:rPr>
          <w:rFonts w:eastAsia="Times New Roman" w:cs="Times New Roman"/>
          <w:szCs w:val="24"/>
          <w:lang w:eastAsia="bg-BG"/>
        </w:rPr>
        <w:t>Регистрира</w:t>
      </w:r>
      <w:r>
        <w:rPr>
          <w:rFonts w:eastAsia="Times New Roman" w:cs="Times New Roman"/>
          <w:szCs w:val="24"/>
          <w:lang w:eastAsia="bg-BG"/>
        </w:rPr>
        <w:t>не на</w:t>
      </w:r>
      <w:r w:rsidRPr="008767B1">
        <w:rPr>
          <w:rFonts w:eastAsia="Times New Roman" w:cs="Times New Roman"/>
          <w:szCs w:val="24"/>
          <w:lang w:eastAsia="bg-BG"/>
        </w:rPr>
        <w:t xml:space="preserve"> заместващ застъпник на ПП „ГЕРБ“ за провеждане на </w:t>
      </w:r>
      <w:r w:rsidR="00284703">
        <w:rPr>
          <w:rFonts w:eastAsia="Times New Roman" w:cs="Times New Roman"/>
          <w:szCs w:val="24"/>
          <w:lang w:eastAsia="bg-BG"/>
        </w:rPr>
        <w:t xml:space="preserve">втори тур на </w:t>
      </w:r>
      <w:r w:rsidRPr="008767B1">
        <w:rPr>
          <w:rFonts w:eastAsia="Times New Roman" w:cs="Times New Roman"/>
          <w:szCs w:val="24"/>
          <w:lang w:eastAsia="bg-BG"/>
        </w:rPr>
        <w:t>частични местни избори за кмет на община Баните на 07.03.2021 г., както следва:</w:t>
      </w:r>
    </w:p>
    <w:p w:rsidR="008767B1" w:rsidRPr="008767B1" w:rsidRDefault="008767B1" w:rsidP="008767B1">
      <w:pPr>
        <w:widowControl w:val="0"/>
        <w:autoSpaceDE w:val="0"/>
        <w:autoSpaceDN w:val="0"/>
        <w:adjustRightInd w:val="0"/>
        <w:spacing w:after="200" w:line="276" w:lineRule="auto"/>
        <w:ind w:left="1068" w:firstLine="0"/>
        <w:contextualSpacing/>
        <w:jc w:val="left"/>
        <w:rPr>
          <w:rFonts w:eastAsia="Times New Roman" w:cs="Times New Roman"/>
          <w:szCs w:val="24"/>
          <w:lang w:eastAsia="bg-BG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255"/>
        <w:gridCol w:w="4880"/>
      </w:tblGrid>
      <w:tr w:rsidR="008767B1" w:rsidRPr="008767B1" w:rsidTr="005D6525">
        <w:trPr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:rsidR="008767B1" w:rsidRPr="008767B1" w:rsidRDefault="008767B1" w:rsidP="008767B1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8767B1">
              <w:rPr>
                <w:rFonts w:eastAsia="Times New Roman" w:cs="Times New Roman"/>
                <w:b/>
                <w:szCs w:val="24"/>
                <w:lang w:eastAsia="bg-BG"/>
              </w:rPr>
              <w:t>№ по ред</w:t>
            </w:r>
          </w:p>
        </w:tc>
        <w:tc>
          <w:tcPr>
            <w:tcW w:w="4255" w:type="dxa"/>
            <w:shd w:val="clear" w:color="auto" w:fill="D9D9D9" w:themeFill="background1" w:themeFillShade="D9"/>
          </w:tcPr>
          <w:p w:rsidR="008767B1" w:rsidRPr="008767B1" w:rsidRDefault="008767B1" w:rsidP="008767B1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8767B1">
              <w:rPr>
                <w:rFonts w:eastAsia="Times New Roman" w:cs="Times New Roman"/>
                <w:b/>
                <w:szCs w:val="24"/>
                <w:lang w:eastAsia="bg-BG"/>
              </w:rPr>
              <w:t>Собствено, бащино, фамилно име на заместващия застъпник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8767B1" w:rsidRPr="008767B1" w:rsidRDefault="008767B1" w:rsidP="008767B1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8767B1">
              <w:rPr>
                <w:rFonts w:eastAsia="Times New Roman" w:cs="Times New Roman"/>
                <w:b/>
                <w:szCs w:val="24"/>
                <w:lang w:eastAsia="bg-BG"/>
              </w:rPr>
              <w:t>Собствено, бащино, фамилно име на регистрирания застъпник, който се замества</w:t>
            </w:r>
          </w:p>
        </w:tc>
      </w:tr>
      <w:tr w:rsidR="008767B1" w:rsidRPr="008767B1" w:rsidTr="005D6525">
        <w:trPr>
          <w:jc w:val="center"/>
        </w:trPr>
        <w:tc>
          <w:tcPr>
            <w:tcW w:w="625" w:type="dxa"/>
            <w:shd w:val="clear" w:color="auto" w:fill="auto"/>
          </w:tcPr>
          <w:p w:rsidR="008767B1" w:rsidRPr="008767B1" w:rsidRDefault="008767B1" w:rsidP="008767B1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767B1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255" w:type="dxa"/>
            <w:shd w:val="clear" w:color="auto" w:fill="auto"/>
          </w:tcPr>
          <w:p w:rsidR="008767B1" w:rsidRPr="008767B1" w:rsidRDefault="005C3D7F" w:rsidP="00173FF6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ПАВ</w:t>
            </w:r>
            <w:r w:rsidR="00173FF6">
              <w:rPr>
                <w:rFonts w:eastAsia="Times New Roman" w:cs="Times New Roman"/>
                <w:szCs w:val="24"/>
                <w:lang w:eastAsia="bg-BG"/>
              </w:rPr>
              <w:t>ЕЛ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РАДОСЛАВОВ ТОПАЛОВ</w:t>
            </w:r>
          </w:p>
        </w:tc>
        <w:tc>
          <w:tcPr>
            <w:tcW w:w="4880" w:type="dxa"/>
            <w:shd w:val="clear" w:color="auto" w:fill="auto"/>
          </w:tcPr>
          <w:p w:rsidR="008767B1" w:rsidRPr="008767B1" w:rsidRDefault="005C3D7F" w:rsidP="008767B1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СИЙКА СТОЯНОВА ПАШОВА</w:t>
            </w:r>
          </w:p>
        </w:tc>
      </w:tr>
    </w:tbl>
    <w:p w:rsidR="008767B1" w:rsidRDefault="008767B1" w:rsidP="001B139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8767B1" w:rsidRDefault="008767B1" w:rsidP="008767B1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Решението бе взето със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8767B1" w:rsidRPr="00E45F6C" w:rsidTr="005D6525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8767B1" w:rsidRPr="00E45F6C" w:rsidRDefault="008767B1" w:rsidP="005D65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8767B1" w:rsidRPr="00BB3EE2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77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lastRenderedPageBreak/>
              <w:t>Евгения Кирилова Бояджиева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8767B1" w:rsidRPr="00E45F6C" w:rsidTr="005D6525">
        <w:trPr>
          <w:trHeight w:val="477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8767B1" w:rsidRPr="00E45F6C" w:rsidTr="005D6525">
        <w:trPr>
          <w:trHeight w:val="464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767B1" w:rsidRPr="00E45F6C" w:rsidTr="005D6525">
        <w:trPr>
          <w:trHeight w:val="477"/>
        </w:trPr>
        <w:tc>
          <w:tcPr>
            <w:tcW w:w="4891" w:type="dxa"/>
          </w:tcPr>
          <w:p w:rsidR="008767B1" w:rsidRPr="00E45F6C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8767B1" w:rsidRPr="005440F8" w:rsidRDefault="008767B1" w:rsidP="005D652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7D2A70" w:rsidRDefault="007D2A70" w:rsidP="007D2A70">
      <w:pPr>
        <w:ind w:firstLine="709"/>
        <w:rPr>
          <w:rFonts w:cs="Times New Roman"/>
          <w:szCs w:val="24"/>
        </w:rPr>
      </w:pPr>
    </w:p>
    <w:p w:rsidR="008767B1" w:rsidRDefault="008767B1" w:rsidP="007D2A70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</w:t>
      </w:r>
      <w:r w:rsidRPr="003F5287">
        <w:rPr>
          <w:rFonts w:cs="Times New Roman"/>
          <w:szCs w:val="24"/>
        </w:rPr>
        <w:t xml:space="preserve"> се прие от ОИК-Баните с мнозинство от </w:t>
      </w:r>
      <w:r>
        <w:rPr>
          <w:rFonts w:cs="Times New Roman"/>
          <w:szCs w:val="24"/>
        </w:rPr>
        <w:t>1</w:t>
      </w:r>
      <w:r w:rsidR="00072826">
        <w:rPr>
          <w:rFonts w:cs="Times New Roman"/>
          <w:szCs w:val="24"/>
        </w:rPr>
        <w:t>0</w:t>
      </w:r>
      <w:r w:rsidRPr="003F5287">
        <w:rPr>
          <w:rFonts w:cs="Times New Roman"/>
          <w:szCs w:val="24"/>
        </w:rPr>
        <w:t xml:space="preserve"> гласа “ЗА”.</w:t>
      </w:r>
    </w:p>
    <w:p w:rsidR="008767B1" w:rsidRDefault="008767B1" w:rsidP="008767B1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Взетото решение </w:t>
      </w:r>
      <w:r w:rsidRPr="00004F47">
        <w:rPr>
          <w:rFonts w:eastAsia="Times New Roman" w:cs="Times New Roman"/>
          <w:color w:val="333333"/>
          <w:szCs w:val="24"/>
          <w:lang w:eastAsia="bg-BG"/>
        </w:rPr>
        <w:t>№</w:t>
      </w:r>
      <w:r>
        <w:rPr>
          <w:rFonts w:eastAsia="Times New Roman" w:cs="Times New Roman"/>
          <w:color w:val="333333"/>
          <w:szCs w:val="24"/>
          <w:lang w:eastAsia="bg-BG"/>
        </w:rPr>
        <w:t>99</w:t>
      </w:r>
      <w:r w:rsidRPr="00004F47">
        <w:rPr>
          <w:rFonts w:eastAsia="Times New Roman" w:cs="Times New Roman"/>
          <w:color w:val="333333"/>
          <w:szCs w:val="24"/>
          <w:lang w:eastAsia="bg-BG"/>
        </w:rPr>
        <w:t>-</w:t>
      </w:r>
      <w:r>
        <w:rPr>
          <w:rFonts w:eastAsia="Times New Roman" w:cs="Times New Roman"/>
          <w:color w:val="333333"/>
          <w:szCs w:val="24"/>
          <w:lang w:eastAsia="bg-BG"/>
        </w:rPr>
        <w:t>Ч</w:t>
      </w:r>
      <w:r w:rsidRPr="00004F47">
        <w:rPr>
          <w:rFonts w:eastAsia="Times New Roman" w:cs="Times New Roman"/>
          <w:color w:val="333333"/>
          <w:szCs w:val="24"/>
          <w:lang w:eastAsia="bg-BG"/>
        </w:rPr>
        <w:t>МИ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/ </w:t>
      </w:r>
      <w:r>
        <w:rPr>
          <w:rFonts w:eastAsia="Times New Roman" w:cs="Times New Roman"/>
          <w:color w:val="333333"/>
          <w:szCs w:val="24"/>
          <w:lang w:eastAsia="bg-BG"/>
        </w:rPr>
        <w:t>06.03.2021 година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е неразделна част от този протокол.</w:t>
      </w:r>
    </w:p>
    <w:p w:rsidR="001B1393" w:rsidRPr="005440F8" w:rsidRDefault="00104927" w:rsidP="001B139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След изчерпване на дневния</w:t>
      </w:r>
      <w:r w:rsidR="001B1393" w:rsidRPr="005440F8">
        <w:rPr>
          <w:rFonts w:eastAsia="Times New Roman" w:cs="Times New Roman"/>
          <w:color w:val="333333"/>
          <w:szCs w:val="24"/>
          <w:lang w:eastAsia="bg-BG"/>
        </w:rPr>
        <w:t xml:space="preserve"> ред, председателят закри заседанието.</w:t>
      </w:r>
    </w:p>
    <w:p w:rsidR="001B1393" w:rsidRPr="005440F8" w:rsidRDefault="001B1393" w:rsidP="001B139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4C50A8" w:rsidRPr="005440F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5440F8">
        <w:rPr>
          <w:rFonts w:eastAsia="Times New Roman" w:cs="Times New Roman"/>
          <w:szCs w:val="24"/>
          <w:lang w:eastAsia="bg-BG"/>
        </w:rPr>
        <w:t> </w:t>
      </w:r>
      <w:r w:rsidRPr="005440F8">
        <w:rPr>
          <w:rFonts w:cs="Times New Roman"/>
          <w:szCs w:val="24"/>
        </w:rPr>
        <w:t>ПРЕДСЕДАТЕЛ:…………………………</w:t>
      </w:r>
      <w:r w:rsidRPr="005440F8">
        <w:rPr>
          <w:rFonts w:cs="Times New Roman"/>
          <w:szCs w:val="24"/>
        </w:rPr>
        <w:br/>
        <w:t xml:space="preserve">/Митко Огнянов/    </w:t>
      </w:r>
      <w:r w:rsidRPr="005440F8">
        <w:rPr>
          <w:rFonts w:cs="Times New Roman"/>
          <w:szCs w:val="24"/>
          <w:lang w:val="ru-RU"/>
        </w:rPr>
        <w:tab/>
      </w:r>
      <w:r w:rsidRPr="005440F8">
        <w:rPr>
          <w:rFonts w:cs="Times New Roman"/>
          <w:szCs w:val="24"/>
          <w:lang w:val="ru-RU"/>
        </w:rPr>
        <w:tab/>
      </w:r>
    </w:p>
    <w:p w:rsidR="00893B00" w:rsidRDefault="00893B00" w:rsidP="004C50A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4C50A8" w:rsidRPr="005440F8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5440F8">
        <w:t>СЕКРЕТАР: …………………………</w:t>
      </w:r>
    </w:p>
    <w:p w:rsidR="005440F8" w:rsidRPr="005440F8" w:rsidRDefault="004C50A8" w:rsidP="001252EC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 w:rsidRPr="005440F8">
        <w:t>/</w:t>
      </w:r>
      <w:r w:rsidR="00893B00">
        <w:t>Галя Панчугова</w:t>
      </w:r>
      <w:r w:rsidRPr="005440F8">
        <w:t>/</w:t>
      </w:r>
    </w:p>
    <w:sectPr w:rsidR="005440F8" w:rsidRPr="005440F8" w:rsidSect="00907206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3A25F0A"/>
    <w:multiLevelType w:val="multilevel"/>
    <w:tmpl w:val="BCB2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6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9">
    <w:nsid w:val="3A325358"/>
    <w:multiLevelType w:val="hybridMultilevel"/>
    <w:tmpl w:val="68E2FC08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FE763C"/>
    <w:multiLevelType w:val="hybridMultilevel"/>
    <w:tmpl w:val="51C6773A"/>
    <w:lvl w:ilvl="0" w:tplc="A79811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5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D974466"/>
    <w:multiLevelType w:val="hybridMultilevel"/>
    <w:tmpl w:val="EBFCC03E"/>
    <w:lvl w:ilvl="0" w:tplc="92DEC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8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"/>
  </w:num>
  <w:num w:numId="5">
    <w:abstractNumId w:val="22"/>
  </w:num>
  <w:num w:numId="6">
    <w:abstractNumId w:val="7"/>
  </w:num>
  <w:num w:numId="7">
    <w:abstractNumId w:val="20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1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6"/>
  </w:num>
  <w:num w:numId="21">
    <w:abstractNumId w:val="19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4F47"/>
    <w:rsid w:val="00041CB6"/>
    <w:rsid w:val="00072826"/>
    <w:rsid w:val="000773C9"/>
    <w:rsid w:val="00080D11"/>
    <w:rsid w:val="00084BC2"/>
    <w:rsid w:val="00104927"/>
    <w:rsid w:val="001252EC"/>
    <w:rsid w:val="001525B7"/>
    <w:rsid w:val="00167977"/>
    <w:rsid w:val="00173FF6"/>
    <w:rsid w:val="00174632"/>
    <w:rsid w:val="001B1393"/>
    <w:rsid w:val="001F7201"/>
    <w:rsid w:val="00237E07"/>
    <w:rsid w:val="00244E88"/>
    <w:rsid w:val="00250311"/>
    <w:rsid w:val="00257B6D"/>
    <w:rsid w:val="00267CD9"/>
    <w:rsid w:val="0027446E"/>
    <w:rsid w:val="00280800"/>
    <w:rsid w:val="002829CD"/>
    <w:rsid w:val="00284703"/>
    <w:rsid w:val="00297E29"/>
    <w:rsid w:val="002A223D"/>
    <w:rsid w:val="002A50A0"/>
    <w:rsid w:val="002B522B"/>
    <w:rsid w:val="002B7D56"/>
    <w:rsid w:val="002E5A5C"/>
    <w:rsid w:val="002F1281"/>
    <w:rsid w:val="002F1BC1"/>
    <w:rsid w:val="002F281C"/>
    <w:rsid w:val="0030106D"/>
    <w:rsid w:val="00315088"/>
    <w:rsid w:val="00322F2B"/>
    <w:rsid w:val="003276EB"/>
    <w:rsid w:val="00335E10"/>
    <w:rsid w:val="0036639A"/>
    <w:rsid w:val="003B33FB"/>
    <w:rsid w:val="003C49BB"/>
    <w:rsid w:val="003D4ADC"/>
    <w:rsid w:val="003D666A"/>
    <w:rsid w:val="003D7D69"/>
    <w:rsid w:val="00425349"/>
    <w:rsid w:val="00494362"/>
    <w:rsid w:val="004A6B30"/>
    <w:rsid w:val="004C50A8"/>
    <w:rsid w:val="004E51FA"/>
    <w:rsid w:val="00517689"/>
    <w:rsid w:val="00536D2F"/>
    <w:rsid w:val="00536E56"/>
    <w:rsid w:val="0054081D"/>
    <w:rsid w:val="005440F8"/>
    <w:rsid w:val="00545B1A"/>
    <w:rsid w:val="00567C99"/>
    <w:rsid w:val="00571B80"/>
    <w:rsid w:val="00575B6C"/>
    <w:rsid w:val="00575F39"/>
    <w:rsid w:val="005C3BE8"/>
    <w:rsid w:val="005C3D7F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56F80"/>
    <w:rsid w:val="0066555E"/>
    <w:rsid w:val="00683D50"/>
    <w:rsid w:val="006B6A42"/>
    <w:rsid w:val="006E2FF0"/>
    <w:rsid w:val="006F579D"/>
    <w:rsid w:val="006F5F83"/>
    <w:rsid w:val="00702556"/>
    <w:rsid w:val="0073398F"/>
    <w:rsid w:val="00747E99"/>
    <w:rsid w:val="00752ECE"/>
    <w:rsid w:val="00764EDF"/>
    <w:rsid w:val="007A424B"/>
    <w:rsid w:val="007B0101"/>
    <w:rsid w:val="007B2871"/>
    <w:rsid w:val="007D2A70"/>
    <w:rsid w:val="007E3FC4"/>
    <w:rsid w:val="00867B56"/>
    <w:rsid w:val="00870772"/>
    <w:rsid w:val="008767B1"/>
    <w:rsid w:val="00893B00"/>
    <w:rsid w:val="008B58A1"/>
    <w:rsid w:val="008F3B3B"/>
    <w:rsid w:val="009024D2"/>
    <w:rsid w:val="00903406"/>
    <w:rsid w:val="00907206"/>
    <w:rsid w:val="009168C3"/>
    <w:rsid w:val="009559D4"/>
    <w:rsid w:val="0095743B"/>
    <w:rsid w:val="00982CE8"/>
    <w:rsid w:val="00995DC8"/>
    <w:rsid w:val="009A3413"/>
    <w:rsid w:val="009B11D8"/>
    <w:rsid w:val="00A447FD"/>
    <w:rsid w:val="00A46C98"/>
    <w:rsid w:val="00A52B25"/>
    <w:rsid w:val="00A65582"/>
    <w:rsid w:val="00A730B1"/>
    <w:rsid w:val="00A8521F"/>
    <w:rsid w:val="00AB35A6"/>
    <w:rsid w:val="00AB7601"/>
    <w:rsid w:val="00AD29A0"/>
    <w:rsid w:val="00AE5388"/>
    <w:rsid w:val="00AF7F02"/>
    <w:rsid w:val="00B07B84"/>
    <w:rsid w:val="00B21AEB"/>
    <w:rsid w:val="00B512BA"/>
    <w:rsid w:val="00B70BA9"/>
    <w:rsid w:val="00B90C21"/>
    <w:rsid w:val="00B9339A"/>
    <w:rsid w:val="00BA07D0"/>
    <w:rsid w:val="00BA5DE1"/>
    <w:rsid w:val="00BA6DBE"/>
    <w:rsid w:val="00BB3EE2"/>
    <w:rsid w:val="00BD532F"/>
    <w:rsid w:val="00BE7529"/>
    <w:rsid w:val="00BF4BC4"/>
    <w:rsid w:val="00C26D19"/>
    <w:rsid w:val="00C3610E"/>
    <w:rsid w:val="00C37434"/>
    <w:rsid w:val="00C72471"/>
    <w:rsid w:val="00C74F3F"/>
    <w:rsid w:val="00C9490F"/>
    <w:rsid w:val="00C95136"/>
    <w:rsid w:val="00CB4043"/>
    <w:rsid w:val="00CD3219"/>
    <w:rsid w:val="00CF088B"/>
    <w:rsid w:val="00D1112E"/>
    <w:rsid w:val="00D17322"/>
    <w:rsid w:val="00D332D3"/>
    <w:rsid w:val="00DB68BA"/>
    <w:rsid w:val="00DF5E1B"/>
    <w:rsid w:val="00E06569"/>
    <w:rsid w:val="00E2572C"/>
    <w:rsid w:val="00E82DD9"/>
    <w:rsid w:val="00EA5BE8"/>
    <w:rsid w:val="00EA6017"/>
    <w:rsid w:val="00EB1197"/>
    <w:rsid w:val="00EF1813"/>
    <w:rsid w:val="00F3073D"/>
    <w:rsid w:val="00F544AF"/>
    <w:rsid w:val="00F809B2"/>
    <w:rsid w:val="00F948E6"/>
    <w:rsid w:val="00FE48A7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87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EE30A-FB19-4DA8-8CD6-BA07F9AD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53</cp:revision>
  <cp:lastPrinted>2021-03-06T11:38:00Z</cp:lastPrinted>
  <dcterms:created xsi:type="dcterms:W3CDTF">2019-10-30T10:05:00Z</dcterms:created>
  <dcterms:modified xsi:type="dcterms:W3CDTF">2021-03-06T11:38:00Z</dcterms:modified>
</cp:coreProperties>
</file>